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2" w:rsidRDefault="007A70C2" w:rsidP="007A70C2">
      <w:pPr>
        <w:jc w:val="center"/>
      </w:pPr>
      <w:r w:rsidRPr="007A70C2">
        <w:rPr>
          <w:noProof/>
        </w:rPr>
        <w:drawing>
          <wp:inline distT="0" distB="0" distL="0" distR="0">
            <wp:extent cx="1096479" cy="1096479"/>
            <wp:effectExtent l="0" t="0" r="8890" b="8890"/>
            <wp:docPr id="1" name="Picture 1" descr="C:\Users\lp2631\Pictures\APCA Logo\APCA_1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2631\Pictures\APCA Logo\APCA_144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324" cy="1105324"/>
                    </a:xfrm>
                    <a:prstGeom prst="rect">
                      <a:avLst/>
                    </a:prstGeom>
                    <a:noFill/>
                    <a:ln>
                      <a:noFill/>
                    </a:ln>
                  </pic:spPr>
                </pic:pic>
              </a:graphicData>
            </a:graphic>
          </wp:inline>
        </w:drawing>
      </w:r>
    </w:p>
    <w:p w:rsidR="007A70C2" w:rsidRDefault="007A70C2"/>
    <w:p w:rsidR="007A70C2" w:rsidRPr="007A70C2" w:rsidRDefault="007A70C2" w:rsidP="007A70C2">
      <w:pPr>
        <w:spacing w:after="0" w:line="324" w:lineRule="auto"/>
        <w:rPr>
          <w:rFonts w:ascii="Verdana" w:eastAsia="Times New Roman" w:hAnsi="Verdana" w:cs="Times New Roman"/>
          <w:sz w:val="18"/>
          <w:szCs w:val="18"/>
        </w:rPr>
      </w:pPr>
      <w:r w:rsidRPr="007A70C2">
        <w:rPr>
          <w:rFonts w:ascii="Verdana" w:eastAsia="Times New Roman" w:hAnsi="Verdana" w:cs="Times New Roman"/>
          <w:b/>
          <w:bCs/>
          <w:sz w:val="18"/>
          <w:szCs w:val="18"/>
        </w:rPr>
        <w:t>Asian Pacific Islanders for Professional and Community Advanc</w:t>
      </w:r>
      <w:bookmarkStart w:id="0" w:name="_GoBack"/>
      <w:bookmarkEnd w:id="0"/>
      <w:r w:rsidRPr="007A70C2">
        <w:rPr>
          <w:rFonts w:ascii="Verdana" w:eastAsia="Times New Roman" w:hAnsi="Verdana" w:cs="Times New Roman"/>
          <w:b/>
          <w:bCs/>
          <w:sz w:val="18"/>
          <w:szCs w:val="18"/>
        </w:rPr>
        <w:t>ement</w:t>
      </w:r>
      <w:r w:rsidRPr="007A70C2">
        <w:rPr>
          <w:rFonts w:ascii="Verdana" w:eastAsia="Times New Roman" w:hAnsi="Verdana" w:cs="Times New Roman"/>
          <w:sz w:val="18"/>
          <w:szCs w:val="18"/>
        </w:rPr>
        <w:t xml:space="preserve"> (APCA) is a 501(c</w:t>
      </w:r>
      <w:proofErr w:type="gramStart"/>
      <w:r w:rsidRPr="007A70C2">
        <w:rPr>
          <w:rFonts w:ascii="Verdana" w:eastAsia="Times New Roman" w:hAnsi="Verdana" w:cs="Times New Roman"/>
          <w:sz w:val="18"/>
          <w:szCs w:val="18"/>
        </w:rPr>
        <w:t>)(</w:t>
      </w:r>
      <w:proofErr w:type="gramEnd"/>
      <w:r w:rsidRPr="007A70C2">
        <w:rPr>
          <w:rFonts w:ascii="Verdana" w:eastAsia="Times New Roman" w:hAnsi="Verdana" w:cs="Times New Roman"/>
          <w:sz w:val="18"/>
          <w:szCs w:val="18"/>
        </w:rPr>
        <w:t>3) non-profit, employee resource group of AT&amp;T Inc. A major goal of APCA is to promote diversity and its advantages throughout our corporation and our communities. One way we accomplish this goal is by granting annual non-renewable scholarships to college-bound high school students.</w:t>
      </w:r>
    </w:p>
    <w:p w:rsidR="007A70C2" w:rsidRPr="007A70C2" w:rsidRDefault="007A70C2" w:rsidP="007A70C2">
      <w:pPr>
        <w:spacing w:after="0" w:line="240" w:lineRule="auto"/>
        <w:rPr>
          <w:rFonts w:ascii="Verdana" w:eastAsia="Times New Roman" w:hAnsi="Verdana" w:cs="Times New Roman"/>
          <w:sz w:val="18"/>
          <w:szCs w:val="18"/>
        </w:rPr>
      </w:pPr>
      <w:r w:rsidRPr="007A70C2">
        <w:rPr>
          <w:rFonts w:ascii="Verdana" w:eastAsia="Times New Roman" w:hAnsi="Verdana" w:cs="Times New Roman"/>
          <w:sz w:val="18"/>
          <w:szCs w:val="18"/>
        </w:rPr>
        <w:br/>
      </w:r>
    </w:p>
    <w:p w:rsidR="007A70C2" w:rsidRPr="007A70C2" w:rsidRDefault="007A70C2" w:rsidP="007A70C2">
      <w:pPr>
        <w:pBdr>
          <w:top w:val="single" w:sz="2" w:space="2" w:color="C0C0C0"/>
          <w:left w:val="single" w:sz="2" w:space="15" w:color="C0C0C0"/>
          <w:bottom w:val="single" w:sz="2" w:space="2" w:color="C0C0C0"/>
          <w:right w:val="single" w:sz="2" w:space="2" w:color="C0C0C0"/>
        </w:pBdr>
        <w:spacing w:after="0" w:line="240" w:lineRule="auto"/>
        <w:outlineLvl w:val="0"/>
        <w:rPr>
          <w:rFonts w:ascii="Verdana" w:eastAsia="Times New Roman" w:hAnsi="Verdana" w:cs="Arial"/>
          <w:b/>
          <w:bCs/>
          <w:kern w:val="36"/>
          <w:sz w:val="18"/>
          <w:szCs w:val="18"/>
        </w:rPr>
      </w:pPr>
      <w:r w:rsidRPr="007A70C2">
        <w:rPr>
          <w:rFonts w:ascii="Verdana" w:eastAsia="Times New Roman" w:hAnsi="Verdana" w:cs="Arial"/>
          <w:b/>
          <w:bCs/>
          <w:kern w:val="36"/>
          <w:sz w:val="18"/>
          <w:szCs w:val="18"/>
        </w:rPr>
        <w:t>APCA SCHOLARSHIP AWARD TYPES</w:t>
      </w:r>
    </w:p>
    <w:p w:rsidR="007A70C2" w:rsidRPr="007A70C2" w:rsidRDefault="007A70C2" w:rsidP="007A70C2">
      <w:pPr>
        <w:numPr>
          <w:ilvl w:val="0"/>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b/>
          <w:bCs/>
          <w:sz w:val="18"/>
          <w:szCs w:val="18"/>
        </w:rPr>
        <w:t>APCA National Scholarships ($2000 scholarships</w:t>
      </w:r>
      <w:proofErr w:type="gramStart"/>
      <w:r w:rsidRPr="007A70C2">
        <w:rPr>
          <w:rFonts w:ascii="Verdana" w:eastAsia="Times New Roman" w:hAnsi="Verdana" w:cs="Times New Roman"/>
          <w:b/>
          <w:bCs/>
          <w:sz w:val="18"/>
          <w:szCs w:val="18"/>
        </w:rPr>
        <w:t>)</w:t>
      </w:r>
      <w:proofErr w:type="gramEnd"/>
      <w:r w:rsidRPr="007A70C2">
        <w:rPr>
          <w:rFonts w:ascii="Verdana" w:eastAsia="Times New Roman" w:hAnsi="Verdana" w:cs="Times New Roman"/>
          <w:sz w:val="18"/>
          <w:szCs w:val="18"/>
        </w:rPr>
        <w:br/>
        <w:t>APCA will award 28 national scholarships worth $2000 each. One national scholarship will be reserved for children or dependents of APCA members. Applicants who are residents of one of the following states or metropolitan area where we currently have APCA chapters are eligible for the APCA National Scholarship:</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Arizona</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California</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Colorado</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Florida</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Georgia</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Hawaii</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Illinois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Indiana</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Michigan</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Missouri</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Nevada</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New Jersey</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Ohio</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Texas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Washington</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Wisconsin</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Washington D.C.</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Maryland</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Virginia</w:t>
      </w:r>
    </w:p>
    <w:p w:rsidR="007A70C2" w:rsidRPr="007A70C2" w:rsidRDefault="007A70C2" w:rsidP="007A70C2">
      <w:pPr>
        <w:numPr>
          <w:ilvl w:val="0"/>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b/>
          <w:bCs/>
          <w:sz w:val="18"/>
          <w:szCs w:val="18"/>
        </w:rPr>
        <w:lastRenderedPageBreak/>
        <w:t>APCA State Scholarships</w:t>
      </w:r>
      <w:r w:rsidRPr="007A70C2">
        <w:rPr>
          <w:rFonts w:ascii="Verdana" w:eastAsia="Times New Roman" w:hAnsi="Verdana" w:cs="Times New Roman"/>
          <w:sz w:val="18"/>
          <w:szCs w:val="18"/>
        </w:rPr>
        <w:br/>
        <w:t xml:space="preserve">Applicants who are not awarded a national scholarship will be </w:t>
      </w:r>
      <w:r w:rsidRPr="007A70C2">
        <w:rPr>
          <w:rFonts w:ascii="Verdana" w:eastAsia="Times New Roman" w:hAnsi="Verdana" w:cs="Times New Roman"/>
          <w:sz w:val="18"/>
          <w:szCs w:val="18"/>
          <w:u w:val="single"/>
        </w:rPr>
        <w:t>automatically</w:t>
      </w:r>
      <w:r w:rsidRPr="007A70C2">
        <w:rPr>
          <w:rFonts w:ascii="Verdana" w:eastAsia="Times New Roman" w:hAnsi="Verdana" w:cs="Times New Roman"/>
          <w:sz w:val="18"/>
          <w:szCs w:val="18"/>
        </w:rPr>
        <w:t xml:space="preserve"> considered for state scholarships. Students residing in the following states will be eligible for the APCA State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California, Nevada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Georgia ($2000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Hawaii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Midwest States (IL, IN, MI, OH, WI)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Missouri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Metro DC (Washington D.C., MD, VA)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b/>
          <w:color w:val="2E74B5" w:themeColor="accent1" w:themeShade="BF"/>
          <w:sz w:val="18"/>
          <w:szCs w:val="18"/>
        </w:rPr>
      </w:pPr>
      <w:r w:rsidRPr="007A70C2">
        <w:rPr>
          <w:rFonts w:ascii="Verdana" w:eastAsia="Times New Roman" w:hAnsi="Verdana" w:cs="Times New Roman"/>
          <w:b/>
          <w:color w:val="2E74B5" w:themeColor="accent1" w:themeShade="BF"/>
          <w:sz w:val="18"/>
          <w:szCs w:val="18"/>
        </w:rPr>
        <w:t>Mountain States (AZ,CO)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New Jersey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Texas ($1000 scholarships)</w:t>
      </w:r>
    </w:p>
    <w:p w:rsidR="007A70C2" w:rsidRPr="007A70C2" w:rsidRDefault="007A70C2" w:rsidP="007A70C2">
      <w:pPr>
        <w:numPr>
          <w:ilvl w:val="1"/>
          <w:numId w:val="1"/>
        </w:numPr>
        <w:spacing w:before="100" w:beforeAutospacing="1" w:after="100" w:afterAutospacing="1" w:line="360" w:lineRule="auto"/>
        <w:rPr>
          <w:rFonts w:ascii="Verdana" w:eastAsia="Times New Roman" w:hAnsi="Verdana" w:cs="Times New Roman"/>
          <w:sz w:val="18"/>
          <w:szCs w:val="18"/>
        </w:rPr>
      </w:pPr>
      <w:r w:rsidRPr="007A70C2">
        <w:rPr>
          <w:rFonts w:ascii="Verdana" w:eastAsia="Times New Roman" w:hAnsi="Verdana" w:cs="Times New Roman"/>
          <w:sz w:val="18"/>
          <w:szCs w:val="18"/>
        </w:rPr>
        <w:t>Washington State ($1000 scholarships)</w:t>
      </w:r>
    </w:p>
    <w:p w:rsidR="007A70C2" w:rsidRPr="007A70C2" w:rsidRDefault="007A70C2" w:rsidP="007A70C2">
      <w:pPr>
        <w:spacing w:after="0" w:line="324" w:lineRule="auto"/>
        <w:rPr>
          <w:rFonts w:ascii="Verdana" w:eastAsia="Times New Roman" w:hAnsi="Verdana" w:cs="Times New Roman"/>
          <w:sz w:val="18"/>
          <w:szCs w:val="18"/>
        </w:rPr>
      </w:pPr>
      <w:r w:rsidRPr="007A70C2">
        <w:rPr>
          <w:rFonts w:ascii="Verdana" w:eastAsia="Times New Roman" w:hAnsi="Verdana" w:cs="Times New Roman"/>
          <w:sz w:val="18"/>
          <w:szCs w:val="18"/>
        </w:rPr>
        <w:t xml:space="preserve"> Applicants must meet </w:t>
      </w:r>
      <w:r w:rsidRPr="007A70C2">
        <w:rPr>
          <w:rFonts w:ascii="Verdana" w:eastAsia="Times New Roman" w:hAnsi="Verdana" w:cs="Times New Roman"/>
          <w:b/>
          <w:bCs/>
          <w:sz w:val="18"/>
          <w:szCs w:val="18"/>
        </w:rPr>
        <w:t>ALL</w:t>
      </w:r>
      <w:r w:rsidRPr="007A70C2">
        <w:rPr>
          <w:rFonts w:ascii="Verdana" w:eastAsia="Times New Roman" w:hAnsi="Verdana" w:cs="Times New Roman"/>
          <w:sz w:val="18"/>
          <w:szCs w:val="18"/>
        </w:rPr>
        <w:t xml:space="preserve"> of the following eligibility requirements:</w:t>
      </w:r>
    </w:p>
    <w:p w:rsidR="007A70C2" w:rsidRPr="007A70C2" w:rsidRDefault="007A70C2" w:rsidP="007A70C2">
      <w:pPr>
        <w:numPr>
          <w:ilvl w:val="0"/>
          <w:numId w:val="2"/>
        </w:numPr>
        <w:spacing w:after="0" w:line="324" w:lineRule="auto"/>
        <w:rPr>
          <w:rFonts w:ascii="Verdana" w:eastAsia="Times New Roman" w:hAnsi="Verdana" w:cs="Times New Roman"/>
          <w:sz w:val="18"/>
          <w:szCs w:val="18"/>
        </w:rPr>
      </w:pPr>
      <w:r w:rsidRPr="007A70C2">
        <w:rPr>
          <w:rFonts w:ascii="Verdana" w:eastAsia="Times New Roman" w:hAnsi="Verdana" w:cs="Times New Roman"/>
          <w:sz w:val="18"/>
          <w:szCs w:val="18"/>
        </w:rPr>
        <w:t xml:space="preserve">All full-time graduating high school seniors in good academic standing (minimum </w:t>
      </w:r>
      <w:proofErr w:type="spellStart"/>
      <w:r w:rsidRPr="007A70C2">
        <w:rPr>
          <w:rFonts w:ascii="Verdana" w:eastAsia="Times New Roman" w:hAnsi="Verdana" w:cs="Times New Roman"/>
          <w:sz w:val="18"/>
          <w:szCs w:val="18"/>
        </w:rPr>
        <w:t>unweighted</w:t>
      </w:r>
      <w:proofErr w:type="spellEnd"/>
      <w:r w:rsidRPr="007A70C2">
        <w:rPr>
          <w:rFonts w:ascii="Verdana" w:eastAsia="Times New Roman" w:hAnsi="Verdana" w:cs="Times New Roman"/>
          <w:sz w:val="18"/>
          <w:szCs w:val="18"/>
        </w:rPr>
        <w:t xml:space="preserve"> GPA 3.40 on 4-point scale), of any ethnic or cultural background, who plan to attend an accredited college or university (2-year and 4-year) in </w:t>
      </w:r>
      <w:proofErr w:type="gramStart"/>
      <w:r w:rsidRPr="007A70C2">
        <w:rPr>
          <w:rFonts w:ascii="Verdana" w:eastAsia="Times New Roman" w:hAnsi="Verdana" w:cs="Times New Roman"/>
          <w:sz w:val="18"/>
          <w:szCs w:val="18"/>
        </w:rPr>
        <w:t>Fall</w:t>
      </w:r>
      <w:proofErr w:type="gramEnd"/>
      <w:r w:rsidRPr="007A70C2">
        <w:rPr>
          <w:rFonts w:ascii="Verdana" w:eastAsia="Times New Roman" w:hAnsi="Verdana" w:cs="Times New Roman"/>
          <w:sz w:val="18"/>
          <w:szCs w:val="18"/>
        </w:rPr>
        <w:t xml:space="preserve"> 2016.</w:t>
      </w:r>
    </w:p>
    <w:p w:rsidR="007A70C2" w:rsidRPr="007A70C2" w:rsidRDefault="007A70C2" w:rsidP="007A70C2">
      <w:pPr>
        <w:numPr>
          <w:ilvl w:val="0"/>
          <w:numId w:val="2"/>
        </w:numPr>
        <w:spacing w:after="0" w:line="324" w:lineRule="auto"/>
        <w:rPr>
          <w:rFonts w:ascii="Verdana" w:eastAsia="Times New Roman" w:hAnsi="Verdana" w:cs="Times New Roman"/>
          <w:sz w:val="18"/>
          <w:szCs w:val="18"/>
        </w:rPr>
      </w:pPr>
      <w:r w:rsidRPr="007A70C2">
        <w:rPr>
          <w:rFonts w:ascii="Verdana" w:eastAsia="Times New Roman" w:hAnsi="Verdana" w:cs="Times New Roman"/>
          <w:b/>
          <w:bCs/>
          <w:sz w:val="18"/>
          <w:szCs w:val="18"/>
        </w:rPr>
        <w:t>Applicants who are United States citizens or permanent residents of the United States.</w:t>
      </w:r>
    </w:p>
    <w:p w:rsidR="007A70C2" w:rsidRPr="007A70C2" w:rsidRDefault="007A70C2" w:rsidP="007A70C2">
      <w:pPr>
        <w:spacing w:after="0" w:line="324" w:lineRule="auto"/>
        <w:rPr>
          <w:rFonts w:ascii="Verdana" w:eastAsia="Times New Roman" w:hAnsi="Verdana" w:cs="Times New Roman"/>
          <w:sz w:val="18"/>
          <w:szCs w:val="18"/>
        </w:rPr>
      </w:pPr>
      <w:r w:rsidRPr="007A70C2">
        <w:rPr>
          <w:rFonts w:ascii="Verdana" w:eastAsia="Times New Roman" w:hAnsi="Verdana" w:cs="Times New Roman"/>
          <w:sz w:val="18"/>
          <w:szCs w:val="18"/>
        </w:rPr>
        <w:t> </w:t>
      </w:r>
    </w:p>
    <w:p w:rsidR="007A70C2" w:rsidRPr="007A70C2" w:rsidRDefault="007A70C2" w:rsidP="007A70C2">
      <w:pPr>
        <w:spacing w:after="0" w:line="324" w:lineRule="auto"/>
        <w:rPr>
          <w:rFonts w:ascii="Verdana" w:eastAsia="Times New Roman" w:hAnsi="Verdana" w:cs="Times New Roman"/>
          <w:sz w:val="18"/>
          <w:szCs w:val="18"/>
        </w:rPr>
      </w:pPr>
      <w:r w:rsidRPr="007A70C2">
        <w:rPr>
          <w:rFonts w:ascii="Verdana" w:eastAsia="Times New Roman" w:hAnsi="Verdana" w:cs="Times New Roman"/>
          <w:sz w:val="18"/>
          <w:szCs w:val="18"/>
        </w:rPr>
        <w:t xml:space="preserve">The application must be submitted online by </w:t>
      </w:r>
      <w:r w:rsidRPr="007A70C2">
        <w:rPr>
          <w:rFonts w:ascii="Verdana" w:eastAsia="Times New Roman" w:hAnsi="Verdana" w:cs="Times New Roman"/>
          <w:b/>
          <w:bCs/>
          <w:sz w:val="18"/>
          <w:szCs w:val="18"/>
        </w:rPr>
        <w:t>11:59 pm Pacific Standard Time on January 31, 2016.</w:t>
      </w:r>
    </w:p>
    <w:p w:rsidR="007A70C2" w:rsidRPr="007A70C2" w:rsidRDefault="007A70C2" w:rsidP="007A70C2">
      <w:pPr>
        <w:spacing w:after="0" w:line="324" w:lineRule="auto"/>
        <w:rPr>
          <w:rFonts w:ascii="Verdana" w:eastAsia="Times New Roman" w:hAnsi="Verdana" w:cs="Times New Roman"/>
          <w:sz w:val="18"/>
          <w:szCs w:val="18"/>
        </w:rPr>
      </w:pPr>
      <w:r w:rsidRPr="007A70C2">
        <w:rPr>
          <w:rFonts w:ascii="Verdana" w:eastAsia="Times New Roman" w:hAnsi="Verdana" w:cs="Times New Roman"/>
          <w:sz w:val="18"/>
          <w:szCs w:val="18"/>
        </w:rPr>
        <w:br/>
      </w:r>
      <w:r w:rsidRPr="007A70C2">
        <w:rPr>
          <w:rFonts w:ascii="Verdana" w:eastAsia="Times New Roman" w:hAnsi="Verdana" w:cs="Times New Roman"/>
          <w:b/>
          <w:bCs/>
          <w:sz w:val="18"/>
          <w:szCs w:val="18"/>
        </w:rPr>
        <w:t xml:space="preserve">If you have any questions, please review the </w:t>
      </w:r>
      <w:hyperlink r:id="rId6" w:tooltip="FAQ page" w:history="1">
        <w:r w:rsidRPr="007A70C2">
          <w:rPr>
            <w:rFonts w:ascii="Verdana" w:eastAsia="Times New Roman" w:hAnsi="Verdana" w:cs="Times New Roman"/>
            <w:b/>
            <w:bCs/>
            <w:color w:val="0000CD"/>
            <w:sz w:val="18"/>
            <w:szCs w:val="18"/>
          </w:rPr>
          <w:t>FAQ page</w:t>
        </w:r>
      </w:hyperlink>
      <w:r w:rsidRPr="007A70C2">
        <w:rPr>
          <w:rFonts w:ascii="Verdana" w:eastAsia="Times New Roman" w:hAnsi="Verdana" w:cs="Times New Roman"/>
          <w:b/>
          <w:bCs/>
          <w:sz w:val="18"/>
          <w:szCs w:val="18"/>
        </w:rPr>
        <w:t xml:space="preserve"> before proceeding with the application.</w:t>
      </w:r>
      <w:r w:rsidRPr="007A70C2">
        <w:rPr>
          <w:rFonts w:ascii="Verdana" w:eastAsia="Times New Roman" w:hAnsi="Verdana" w:cs="Times New Roman"/>
          <w:sz w:val="18"/>
          <w:szCs w:val="18"/>
        </w:rPr>
        <w:t xml:space="preserve"> </w:t>
      </w:r>
    </w:p>
    <w:p w:rsidR="007A70C2" w:rsidRPr="007A70C2" w:rsidRDefault="007A70C2" w:rsidP="007A70C2">
      <w:pPr>
        <w:spacing w:after="0" w:line="240" w:lineRule="auto"/>
        <w:outlineLvl w:val="1"/>
        <w:rPr>
          <w:rFonts w:ascii="Arial" w:eastAsia="Times New Roman" w:hAnsi="Arial" w:cs="Arial"/>
          <w:b/>
          <w:bCs/>
          <w:sz w:val="21"/>
          <w:szCs w:val="21"/>
        </w:rPr>
      </w:pPr>
      <w:r w:rsidRPr="007A70C2">
        <w:rPr>
          <w:rFonts w:ascii="Arial" w:eastAsia="Times New Roman" w:hAnsi="Arial" w:cs="Arial"/>
          <w:b/>
          <w:bCs/>
          <w:sz w:val="21"/>
          <w:szCs w:val="21"/>
        </w:rPr>
        <w:t xml:space="preserve">To download and submit scholarship application, please </w:t>
      </w:r>
      <w:hyperlink r:id="rId7" w:tooltip="APPLICATION" w:history="1">
        <w:r w:rsidRPr="007A70C2">
          <w:rPr>
            <w:rFonts w:ascii="Arial" w:eastAsia="Times New Roman" w:hAnsi="Arial" w:cs="Arial"/>
            <w:b/>
            <w:bCs/>
            <w:color w:val="0000CD"/>
            <w:sz w:val="21"/>
            <w:szCs w:val="21"/>
          </w:rPr>
          <w:t>click here.</w:t>
        </w:r>
      </w:hyperlink>
    </w:p>
    <w:p w:rsidR="007A70C2" w:rsidRPr="007A70C2" w:rsidRDefault="007A70C2" w:rsidP="007A70C2">
      <w:pPr>
        <w:spacing w:after="0" w:line="324" w:lineRule="auto"/>
        <w:rPr>
          <w:rFonts w:ascii="Verdana" w:eastAsia="Times New Roman" w:hAnsi="Verdana" w:cs="Times New Roman"/>
          <w:sz w:val="18"/>
          <w:szCs w:val="18"/>
        </w:rPr>
      </w:pPr>
      <w:r w:rsidRPr="007A70C2">
        <w:rPr>
          <w:rFonts w:ascii="Verdana" w:eastAsia="Times New Roman" w:hAnsi="Verdana" w:cs="Times New Roman"/>
          <w:sz w:val="18"/>
          <w:szCs w:val="18"/>
        </w:rPr>
        <w:t xml:space="preserve">If you have any questions regarding the APCA scholarship program, visit our </w:t>
      </w:r>
      <w:hyperlink r:id="rId8" w:tooltip="FREQUENTLY ASKED QUESTIONS" w:history="1">
        <w:r w:rsidRPr="007A70C2">
          <w:rPr>
            <w:rFonts w:ascii="Verdana" w:eastAsia="Times New Roman" w:hAnsi="Verdana" w:cs="Times New Roman"/>
            <w:color w:val="0000CD"/>
            <w:sz w:val="18"/>
            <w:szCs w:val="18"/>
          </w:rPr>
          <w:t>FAQ page</w:t>
        </w:r>
      </w:hyperlink>
      <w:r w:rsidRPr="007A70C2">
        <w:rPr>
          <w:rFonts w:ascii="Verdana" w:eastAsia="Times New Roman" w:hAnsi="Verdana" w:cs="Times New Roman"/>
          <w:sz w:val="18"/>
          <w:szCs w:val="18"/>
        </w:rPr>
        <w:t xml:space="preserve">, send email to </w:t>
      </w:r>
      <w:hyperlink r:id="rId9" w:history="1">
        <w:r w:rsidRPr="007A70C2">
          <w:rPr>
            <w:rFonts w:ascii="Verdana" w:eastAsia="Times New Roman" w:hAnsi="Verdana" w:cs="Times New Roman"/>
            <w:color w:val="0000CD"/>
            <w:sz w:val="18"/>
            <w:szCs w:val="18"/>
          </w:rPr>
          <w:t>scholarship@apca-att.org</w:t>
        </w:r>
      </w:hyperlink>
      <w:r w:rsidRPr="007A70C2">
        <w:rPr>
          <w:rFonts w:ascii="Verdana" w:eastAsia="Times New Roman" w:hAnsi="Verdana" w:cs="Times New Roman"/>
          <w:sz w:val="18"/>
          <w:szCs w:val="18"/>
        </w:rPr>
        <w:t xml:space="preserve"> or call Mr. </w:t>
      </w:r>
      <w:proofErr w:type="spellStart"/>
      <w:r w:rsidRPr="007A70C2">
        <w:rPr>
          <w:rFonts w:ascii="Verdana" w:eastAsia="Times New Roman" w:hAnsi="Verdana" w:cs="Times New Roman"/>
          <w:sz w:val="18"/>
          <w:szCs w:val="18"/>
        </w:rPr>
        <w:t>Yakun</w:t>
      </w:r>
      <w:proofErr w:type="spellEnd"/>
      <w:r w:rsidRPr="007A70C2">
        <w:rPr>
          <w:rFonts w:ascii="Verdana" w:eastAsia="Times New Roman" w:hAnsi="Verdana" w:cs="Times New Roman"/>
          <w:sz w:val="18"/>
          <w:szCs w:val="18"/>
        </w:rPr>
        <w:t xml:space="preserve"> </w:t>
      </w:r>
      <w:proofErr w:type="gramStart"/>
      <w:r w:rsidRPr="007A70C2">
        <w:rPr>
          <w:rFonts w:ascii="Verdana" w:eastAsia="Times New Roman" w:hAnsi="Verdana" w:cs="Times New Roman"/>
          <w:sz w:val="18"/>
          <w:szCs w:val="18"/>
        </w:rPr>
        <w:t>Gao</w:t>
      </w:r>
      <w:proofErr w:type="gramEnd"/>
      <w:r w:rsidRPr="007A70C2">
        <w:rPr>
          <w:rFonts w:ascii="Verdana" w:eastAsia="Times New Roman" w:hAnsi="Verdana" w:cs="Times New Roman"/>
          <w:sz w:val="18"/>
          <w:szCs w:val="18"/>
        </w:rPr>
        <w:t xml:space="preserve"> (Scholarship Program Chair) at 425-633-4935.</w:t>
      </w:r>
    </w:p>
    <w:p w:rsidR="007A70C2" w:rsidRDefault="007A70C2" w:rsidP="007A70C2">
      <w:r w:rsidRPr="007A70C2">
        <w:rPr>
          <w:rFonts w:ascii="Times New Roman" w:eastAsia="Times New Roman" w:hAnsi="Times New Roman" w:cs="Times New Roman"/>
          <w:sz w:val="24"/>
          <w:szCs w:val="24"/>
        </w:rPr>
        <w:t> </w:t>
      </w:r>
    </w:p>
    <w:sectPr w:rsidR="007A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3C2E"/>
    <w:multiLevelType w:val="multilevel"/>
    <w:tmpl w:val="CDD64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B579E"/>
    <w:multiLevelType w:val="multilevel"/>
    <w:tmpl w:val="2E6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2"/>
    <w:rsid w:val="007A70C2"/>
    <w:rsid w:val="00ED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E260D-A9C0-4755-A7EF-ADA28DC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70C2"/>
    <w:pPr>
      <w:pBdr>
        <w:top w:val="single" w:sz="2" w:space="4" w:color="C0C0C0"/>
        <w:left w:val="single" w:sz="2" w:space="23" w:color="C0C0C0"/>
        <w:bottom w:val="single" w:sz="2" w:space="2" w:color="C0C0C0"/>
        <w:right w:val="single" w:sz="2" w:space="2" w:color="C0C0C0"/>
      </w:pBdr>
      <w:spacing w:after="0" w:line="240" w:lineRule="auto"/>
      <w:outlineLvl w:val="0"/>
    </w:pPr>
    <w:rPr>
      <w:rFonts w:ascii="Arial" w:eastAsia="Times New Roman" w:hAnsi="Arial" w:cs="Arial"/>
      <w:b/>
      <w:bCs/>
      <w:caps/>
      <w:spacing w:val="30"/>
      <w:kern w:val="36"/>
      <w:sz w:val="21"/>
      <w:szCs w:val="21"/>
    </w:rPr>
  </w:style>
  <w:style w:type="paragraph" w:styleId="Heading2">
    <w:name w:val="heading 2"/>
    <w:basedOn w:val="Normal"/>
    <w:link w:val="Heading2Char"/>
    <w:uiPriority w:val="9"/>
    <w:qFormat/>
    <w:rsid w:val="007A70C2"/>
    <w:pPr>
      <w:spacing w:after="0" w:line="240" w:lineRule="auto"/>
      <w:outlineLvl w:val="1"/>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0C2"/>
    <w:rPr>
      <w:rFonts w:ascii="Arial" w:eastAsia="Times New Roman" w:hAnsi="Arial" w:cs="Arial"/>
      <w:b/>
      <w:bCs/>
      <w:caps/>
      <w:spacing w:val="30"/>
      <w:kern w:val="36"/>
      <w:sz w:val="21"/>
      <w:szCs w:val="21"/>
    </w:rPr>
  </w:style>
  <w:style w:type="character" w:customStyle="1" w:styleId="Heading2Char">
    <w:name w:val="Heading 2 Char"/>
    <w:basedOn w:val="DefaultParagraphFont"/>
    <w:link w:val="Heading2"/>
    <w:uiPriority w:val="9"/>
    <w:rsid w:val="007A70C2"/>
    <w:rPr>
      <w:rFonts w:ascii="Arial" w:eastAsia="Times New Roman" w:hAnsi="Arial" w:cs="Arial"/>
      <w:b/>
      <w:bCs/>
      <w:sz w:val="21"/>
      <w:szCs w:val="21"/>
    </w:rPr>
  </w:style>
  <w:style w:type="character" w:styleId="Hyperlink">
    <w:name w:val="Hyperlink"/>
    <w:basedOn w:val="DefaultParagraphFont"/>
    <w:uiPriority w:val="99"/>
    <w:semiHidden/>
    <w:unhideWhenUsed/>
    <w:rsid w:val="007A70C2"/>
    <w:rPr>
      <w:strike w:val="0"/>
      <w:dstrike w:val="0"/>
      <w:color w:val="0000CD"/>
      <w:u w:val="none"/>
      <w:effect w:val="none"/>
    </w:rPr>
  </w:style>
  <w:style w:type="paragraph" w:styleId="NormalWeb">
    <w:name w:val="Normal (Web)"/>
    <w:basedOn w:val="Normal"/>
    <w:uiPriority w:val="99"/>
    <w:semiHidden/>
    <w:unhideWhenUsed/>
    <w:rsid w:val="007A70C2"/>
    <w:pPr>
      <w:spacing w:before="100" w:beforeAutospacing="1" w:after="100" w:afterAutospacing="1" w:line="360" w:lineRule="auto"/>
    </w:pPr>
    <w:rPr>
      <w:rFonts w:ascii="Verdana" w:eastAsia="Times New Roman" w:hAnsi="Verdana" w:cs="Times New Roman"/>
      <w:sz w:val="18"/>
      <w:szCs w:val="18"/>
    </w:rPr>
  </w:style>
  <w:style w:type="paragraph" w:customStyle="1" w:styleId="stdtype">
    <w:name w:val="stdtype"/>
    <w:basedOn w:val="Normal"/>
    <w:rsid w:val="007A70C2"/>
    <w:pPr>
      <w:spacing w:after="0" w:line="324" w:lineRule="auto"/>
    </w:pPr>
    <w:rPr>
      <w:rFonts w:ascii="Verdana" w:eastAsia="Times New Roman" w:hAnsi="Verdana" w:cs="Times New Roman"/>
      <w:sz w:val="18"/>
      <w:szCs w:val="18"/>
    </w:rPr>
  </w:style>
  <w:style w:type="character" w:styleId="Strong">
    <w:name w:val="Strong"/>
    <w:basedOn w:val="DefaultParagraphFont"/>
    <w:uiPriority w:val="22"/>
    <w:qFormat/>
    <w:rsid w:val="007A7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5830">
      <w:bodyDiv w:val="1"/>
      <w:marLeft w:val="0"/>
      <w:marRight w:val="0"/>
      <w:marTop w:val="0"/>
      <w:marBottom w:val="0"/>
      <w:divBdr>
        <w:top w:val="none" w:sz="0" w:space="0" w:color="auto"/>
        <w:left w:val="none" w:sz="0" w:space="0" w:color="auto"/>
        <w:bottom w:val="none" w:sz="0" w:space="0" w:color="auto"/>
        <w:right w:val="none" w:sz="0" w:space="0" w:color="auto"/>
      </w:divBdr>
      <w:divsChild>
        <w:div w:id="1930888727">
          <w:marLeft w:val="0"/>
          <w:marRight w:val="0"/>
          <w:marTop w:val="0"/>
          <w:marBottom w:val="0"/>
          <w:divBdr>
            <w:top w:val="single" w:sz="2" w:space="0" w:color="FFD700"/>
            <w:left w:val="single" w:sz="2" w:space="0" w:color="FFD700"/>
            <w:bottom w:val="single" w:sz="2" w:space="0" w:color="FFD700"/>
            <w:right w:val="single" w:sz="2" w:space="0" w:color="FFD700"/>
          </w:divBdr>
          <w:divsChild>
            <w:div w:id="1979603780">
              <w:marLeft w:val="0"/>
              <w:marRight w:val="0"/>
              <w:marTop w:val="0"/>
              <w:marBottom w:val="0"/>
              <w:divBdr>
                <w:top w:val="none" w:sz="0" w:space="0" w:color="auto"/>
                <w:left w:val="none" w:sz="0" w:space="0" w:color="auto"/>
                <w:bottom w:val="none" w:sz="0" w:space="0" w:color="auto"/>
                <w:right w:val="none" w:sz="0" w:space="0" w:color="auto"/>
              </w:divBdr>
              <w:divsChild>
                <w:div w:id="885725145">
                  <w:marLeft w:val="0"/>
                  <w:marRight w:val="0"/>
                  <w:marTop w:val="0"/>
                  <w:marBottom w:val="0"/>
                  <w:divBdr>
                    <w:top w:val="none" w:sz="0" w:space="0" w:color="auto"/>
                    <w:left w:val="none" w:sz="0" w:space="0" w:color="auto"/>
                    <w:bottom w:val="none" w:sz="0" w:space="0" w:color="auto"/>
                    <w:right w:val="none" w:sz="0" w:space="0" w:color="auto"/>
                  </w:divBdr>
                  <w:divsChild>
                    <w:div w:id="1374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a-att.org/scholarshipfaq.html" TargetMode="External"/><Relationship Id="rId3" Type="http://schemas.openxmlformats.org/officeDocument/2006/relationships/settings" Target="settings.xml"/><Relationship Id="rId7" Type="http://schemas.openxmlformats.org/officeDocument/2006/relationships/hyperlink" Target="http://apca.wufoo.com/forms/2016-apca-scholarship/http/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a-att.org/scholarshipfaq.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apca-a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CDT User</cp:lastModifiedBy>
  <cp:revision>1</cp:revision>
  <dcterms:created xsi:type="dcterms:W3CDTF">2015-12-16T23:24:00Z</dcterms:created>
  <dcterms:modified xsi:type="dcterms:W3CDTF">2015-12-16T23:28:00Z</dcterms:modified>
</cp:coreProperties>
</file>