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32" w:rsidRDefault="00625D32" w:rsidP="006A1DD7">
      <w:pPr>
        <w:pStyle w:val="Name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C736E93" wp14:editId="6365C183">
            <wp:simplePos x="0" y="0"/>
            <wp:positionH relativeFrom="column">
              <wp:posOffset>3800475</wp:posOffset>
            </wp:positionH>
            <wp:positionV relativeFrom="paragraph">
              <wp:posOffset>-400050</wp:posOffset>
            </wp:positionV>
            <wp:extent cx="2189480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 blue - 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D32" w:rsidRDefault="00625D32" w:rsidP="008723BB">
      <w:pPr>
        <w:pStyle w:val="Name"/>
      </w:pPr>
    </w:p>
    <w:p w:rsidR="00810747" w:rsidRPr="00CC0C1E" w:rsidRDefault="00625D32" w:rsidP="008723BB">
      <w:pPr>
        <w:pStyle w:val="Name"/>
      </w:pPr>
      <w:r>
        <w:t xml:space="preserve">Cross Agency Partnership: </w:t>
      </w:r>
      <w:r w:rsidR="00A66811">
        <w:t>Product/Services</w:t>
      </w:r>
      <w:r>
        <w:t xml:space="preserve"> Group</w:t>
      </w:r>
    </w:p>
    <w:p w:rsidR="00810747" w:rsidRDefault="00810747" w:rsidP="003758C8">
      <w:pPr>
        <w:pStyle w:val="Title"/>
      </w:pPr>
      <w:r w:rsidRPr="003758C8">
        <w:t>Meeting Minutes</w:t>
      </w:r>
    </w:p>
    <w:p w:rsidR="00625D32" w:rsidRPr="00625D32" w:rsidRDefault="00625D32" w:rsidP="00625D32"/>
    <w:sdt>
      <w:sdtPr>
        <w:alias w:val="Date"/>
        <w:tag w:val="Date"/>
        <w:id w:val="83643536"/>
        <w:placeholder>
          <w:docPart w:val="95C06DA23AD9490E83BA20AEE3803893"/>
        </w:placeholder>
        <w:date w:fullDate="2018-03-19T00:00:00Z">
          <w:dateFormat w:val="MMMM d, yyyy"/>
          <w:lid w:val="en-US"/>
          <w:storeMappedDataAs w:val="dateTime"/>
          <w:calendar w:val="gregorian"/>
        </w:date>
      </w:sdtPr>
      <w:sdtContent>
        <w:p w:rsidR="00810747" w:rsidRPr="003758C8" w:rsidRDefault="009C0A37" w:rsidP="003758C8">
          <w:pPr>
            <w:pStyle w:val="Heading1"/>
          </w:pPr>
          <w:r>
            <w:t>March 19, 2018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7601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8723BB" w:rsidRPr="008723BB" w:rsidRDefault="00A66811" w:rsidP="009C0A37">
            <w:r>
              <w:t xml:space="preserve">Lee Wheeler-Berliner, </w:t>
            </w:r>
            <w:r w:rsidR="009C0A37">
              <w:t>Megan Rymski</w:t>
            </w:r>
            <w:r w:rsidR="00DE353C">
              <w:t xml:space="preserve"> </w:t>
            </w:r>
            <w:r>
              <w:t>, Mark D</w:t>
            </w:r>
            <w:r w:rsidR="00F66CF1">
              <w:t>u</w:t>
            </w:r>
            <w:r>
              <w:t>ey,</w:t>
            </w:r>
            <w:r w:rsidR="00F66CF1">
              <w:t xml:space="preserve"> </w:t>
            </w:r>
            <w:r>
              <w:t>Brian Pool, Julia Pirnack</w:t>
            </w:r>
            <w:r w:rsidR="00C66812">
              <w:t>; Freddy Burciaga</w:t>
            </w:r>
          </w:p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A66811" w:rsidP="00A66811">
            <w:r>
              <w:t>TBD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F66CF1" w:rsidP="003758C8">
      <w:pPr>
        <w:pStyle w:val="Heading2"/>
      </w:pPr>
      <w:r>
        <w:t>Introduction</w:t>
      </w:r>
      <w:bookmarkStart w:id="0" w:name="_GoBack"/>
      <w:bookmarkEnd w:id="0"/>
    </w:p>
    <w:p w:rsidR="009C0A37" w:rsidRDefault="009C0A37" w:rsidP="00DE353C">
      <w:pPr>
        <w:rPr>
          <w:szCs w:val="20"/>
        </w:rPr>
      </w:pPr>
      <w:r>
        <w:rPr>
          <w:szCs w:val="20"/>
        </w:rPr>
        <w:t xml:space="preserve">On March 13, the full task force approved issuing a Request for Information (RFI) as a preliminary step to a formal Request for Proposal. An RFI will be useful to help the task force gather </w:t>
      </w:r>
      <w:r w:rsidR="00FE118D">
        <w:rPr>
          <w:szCs w:val="20"/>
        </w:rPr>
        <w:t xml:space="preserve">architectural and functional </w:t>
      </w:r>
      <w:r>
        <w:rPr>
          <w:szCs w:val="20"/>
        </w:rPr>
        <w:t>suggestions from multiple vendors regarding how the product envisioned could be developed</w:t>
      </w:r>
      <w:r w:rsidR="00FE118D">
        <w:rPr>
          <w:szCs w:val="20"/>
        </w:rPr>
        <w:t xml:space="preserve"> and for what cost</w:t>
      </w:r>
      <w:r>
        <w:rPr>
          <w:szCs w:val="20"/>
        </w:rPr>
        <w:t xml:space="preserve">. </w:t>
      </w:r>
    </w:p>
    <w:p w:rsidR="009C0A37" w:rsidRDefault="009C0A37" w:rsidP="00DE353C">
      <w:pPr>
        <w:rPr>
          <w:szCs w:val="20"/>
        </w:rPr>
      </w:pPr>
    </w:p>
    <w:p w:rsidR="00DE353C" w:rsidRDefault="009C0A37" w:rsidP="00DE353C">
      <w:pPr>
        <w:rPr>
          <w:szCs w:val="20"/>
        </w:rPr>
      </w:pPr>
      <w:r>
        <w:rPr>
          <w:szCs w:val="20"/>
        </w:rPr>
        <w:t xml:space="preserve">In addition, the full task force was briefed on the outreach being done with stakeholders statewide to solicit input through one-on-one discussions as well as focus groups and gathering completed Matrix prioritizations. </w:t>
      </w:r>
      <w:r w:rsidR="002F30CC">
        <w:rPr>
          <w:szCs w:val="20"/>
        </w:rPr>
        <w:t xml:space="preserve">The product/services group </w:t>
      </w:r>
      <w:r>
        <w:rPr>
          <w:szCs w:val="20"/>
        </w:rPr>
        <w:t>has multiple items to complete in preparation for the RFI.</w:t>
      </w:r>
    </w:p>
    <w:p w:rsidR="00810747" w:rsidRDefault="009C0A37" w:rsidP="003758C8">
      <w:pPr>
        <w:pStyle w:val="Heading2"/>
      </w:pPr>
      <w:sdt>
        <w:sdtPr>
          <w:id w:val="83643683"/>
          <w:placeholder>
            <w:docPart w:val="4E64F187A6BF4B6BBA741CDEDF36136D"/>
          </w:placeholder>
          <w:temporary/>
          <w:showingPlcHdr/>
        </w:sdtPr>
        <w:sdtContent>
          <w:r w:rsidR="008723BB">
            <w:t>Discussion</w:t>
          </w:r>
        </w:sdtContent>
      </w:sdt>
    </w:p>
    <w:p w:rsidR="00FE118D" w:rsidRDefault="00FE118D" w:rsidP="006D6598">
      <w:r>
        <w:t>The proposed RFI including informational elements were discussed. Julia requested that several important tasks be completed by agency SMEs or their staff.</w:t>
      </w:r>
    </w:p>
    <w:p w:rsidR="006D6598" w:rsidRDefault="00FE118D" w:rsidP="006D6598">
      <w:r>
        <w:t xml:space="preserve"> </w:t>
      </w:r>
    </w:p>
    <w:p w:rsidR="006D6598" w:rsidRDefault="006D6598" w:rsidP="006D6598">
      <w:r>
        <w:t xml:space="preserve">The proposed RFI schedule was discussed as well (note dates have since slipped due to </w:t>
      </w:r>
      <w:r w:rsidR="00FE118D">
        <w:t xml:space="preserve">potential </w:t>
      </w:r>
      <w:r>
        <w:t>CORE downtime on April 2):</w:t>
      </w:r>
    </w:p>
    <w:p w:rsidR="006D6598" w:rsidRDefault="006D6598" w:rsidP="006D6598">
      <w:r>
        <w:tab/>
        <w:t xml:space="preserve">Release - April 3 </w:t>
      </w:r>
    </w:p>
    <w:p w:rsidR="006D6598" w:rsidRDefault="006D6598" w:rsidP="006D6598">
      <w:r>
        <w:tab/>
        <w:t>Acknowledge receipt deadline f</w:t>
      </w:r>
      <w:r w:rsidR="00FE118D">
        <w:t>or</w:t>
      </w:r>
      <w:r>
        <w:t xml:space="preserve"> vendors – April 6</w:t>
      </w:r>
    </w:p>
    <w:p w:rsidR="006D6598" w:rsidRDefault="006D6598" w:rsidP="006D6598">
      <w:r>
        <w:tab/>
        <w:t>Questions from vendors deadline – April 13</w:t>
      </w:r>
    </w:p>
    <w:p w:rsidR="006D6598" w:rsidRDefault="006D6598" w:rsidP="006D6598">
      <w:r>
        <w:tab/>
        <w:t>Our response to questions deadline – April 18</w:t>
      </w:r>
    </w:p>
    <w:p w:rsidR="006D6598" w:rsidRDefault="006D6598" w:rsidP="006D6598">
      <w:r>
        <w:tab/>
        <w:t xml:space="preserve">RFI submittal from </w:t>
      </w:r>
      <w:proofErr w:type="gramStart"/>
      <w:r>
        <w:t>vendors</w:t>
      </w:r>
      <w:proofErr w:type="gramEnd"/>
      <w:r>
        <w:t xml:space="preserve"> deadline – April 30</w:t>
      </w:r>
    </w:p>
    <w:p w:rsidR="00810747" w:rsidRDefault="00F66CF1" w:rsidP="003758C8">
      <w:pPr>
        <w:pStyle w:val="Heading2"/>
      </w:pPr>
      <w:r>
        <w:t>Action Items</w:t>
      </w:r>
    </w:p>
    <w:p w:rsidR="006A1DD7" w:rsidRDefault="006D6598">
      <w:r>
        <w:t>Agency representatives were asked to complete the following by March 23</w:t>
      </w:r>
      <w:r w:rsidRPr="006D6598">
        <w:rPr>
          <w:vertAlign w:val="superscript"/>
        </w:rPr>
        <w:t>rd</w:t>
      </w:r>
      <w:r>
        <w:t xml:space="preserve"> in preparation for the RFI release:</w:t>
      </w:r>
    </w:p>
    <w:p w:rsidR="006D6598" w:rsidRDefault="006D6598"/>
    <w:p w:rsidR="006D6598" w:rsidRDefault="006D6598" w:rsidP="006D6598">
      <w:pPr>
        <w:pStyle w:val="ListParagraph"/>
        <w:numPr>
          <w:ilvl w:val="0"/>
          <w:numId w:val="14"/>
        </w:numPr>
      </w:pPr>
      <w:r>
        <w:t xml:space="preserve">Review and redline RFP draft </w:t>
      </w:r>
    </w:p>
    <w:p w:rsidR="006D6598" w:rsidRDefault="006D6598" w:rsidP="006D6598">
      <w:pPr>
        <w:pStyle w:val="ListParagraph"/>
        <w:numPr>
          <w:ilvl w:val="0"/>
          <w:numId w:val="14"/>
        </w:numPr>
      </w:pPr>
      <w:r>
        <w:t>Send in additional vendor suggestions</w:t>
      </w:r>
    </w:p>
    <w:p w:rsidR="006D6598" w:rsidRDefault="006D6598" w:rsidP="006D6598">
      <w:pPr>
        <w:pStyle w:val="ListParagraph"/>
        <w:numPr>
          <w:ilvl w:val="0"/>
          <w:numId w:val="14"/>
        </w:numPr>
      </w:pPr>
      <w:r>
        <w:t>Continue to encourage stakeholders to complete the Activity Matrix</w:t>
      </w:r>
    </w:p>
    <w:p w:rsidR="006D6598" w:rsidRDefault="006D6598" w:rsidP="006D6598">
      <w:pPr>
        <w:pStyle w:val="ListParagraph"/>
        <w:numPr>
          <w:ilvl w:val="0"/>
          <w:numId w:val="14"/>
        </w:numPr>
      </w:pPr>
      <w:r>
        <w:t>Review and suggest itinerary steps for agency archetypes (conceptual) for the journey map samples</w:t>
      </w:r>
    </w:p>
    <w:p w:rsidR="006D6598" w:rsidRDefault="006D6598" w:rsidP="006D6598">
      <w:pPr>
        <w:pStyle w:val="ListParagraph"/>
        <w:numPr>
          <w:ilvl w:val="0"/>
          <w:numId w:val="14"/>
        </w:numPr>
      </w:pPr>
      <w:r>
        <w:t>Complete the chart of platforms/activities that each agency wishes to be considered for the final product (attached)</w:t>
      </w:r>
    </w:p>
    <w:p w:rsidR="006D6598" w:rsidRDefault="006D6598" w:rsidP="00FE118D">
      <w:pPr>
        <w:pStyle w:val="ListParagraph"/>
        <w:numPr>
          <w:ilvl w:val="0"/>
          <w:numId w:val="14"/>
        </w:numPr>
      </w:pPr>
      <w:r>
        <w:t>Notify appropriate technical staff to be on standby for questions as necessary the week of April 9</w:t>
      </w:r>
    </w:p>
    <w:p w:rsidR="00FE118D" w:rsidRDefault="00FE118D" w:rsidP="00FE118D"/>
    <w:p w:rsidR="00FE118D" w:rsidRDefault="00FE118D" w:rsidP="00FE118D"/>
    <w:p w:rsidR="00FE118D" w:rsidRDefault="00FE118D" w:rsidP="00FE118D"/>
    <w:p w:rsidR="00FE118D" w:rsidRDefault="00FE118D" w:rsidP="00FE118D"/>
    <w:p w:rsidR="00FE118D" w:rsidRDefault="00FE118D" w:rsidP="00FE118D"/>
    <w:p w:rsidR="00FE118D" w:rsidRDefault="00FE118D" w:rsidP="00FE118D">
      <w:pPr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b/>
          <w:szCs w:val="20"/>
          <w:lang w:val="en-CA"/>
        </w:rPr>
        <w:t>Systems/</w:t>
      </w:r>
      <w:r>
        <w:rPr>
          <w:rFonts w:ascii="Verdana" w:hAnsi="Verdana"/>
          <w:b/>
          <w:szCs w:val="20"/>
          <w:lang w:val="en-CA"/>
        </w:rPr>
        <w:t>Platforms</w:t>
      </w:r>
      <w:r>
        <w:rPr>
          <w:rFonts w:ascii="Verdana" w:hAnsi="Verdana"/>
          <w:szCs w:val="20"/>
          <w:lang w:val="en-CA"/>
        </w:rPr>
        <w:t xml:space="preserve"> to be connected to multi-agency partnership portal</w:t>
      </w:r>
      <w:r w:rsidRPr="003D1D72">
        <w:rPr>
          <w:rFonts w:ascii="Verdana" w:hAnsi="Verdana"/>
          <w:szCs w:val="20"/>
          <w:lang w:val="en-CA"/>
        </w:rPr>
        <w:t xml:space="preserve"> </w:t>
      </w:r>
    </w:p>
    <w:p w:rsidR="00FE118D" w:rsidRPr="003D1D72" w:rsidRDefault="00FE118D" w:rsidP="00FE118D">
      <w:pPr>
        <w:rPr>
          <w:rFonts w:ascii="Verdana" w:hAnsi="Verdana"/>
          <w:szCs w:val="20"/>
          <w:lang w:val="en-CA"/>
        </w:rPr>
      </w:pPr>
    </w:p>
    <w:p w:rsidR="00FE118D" w:rsidRPr="003D1D72" w:rsidRDefault="00FE118D" w:rsidP="00FE118D">
      <w:pPr>
        <w:rPr>
          <w:rFonts w:ascii="Verdana" w:hAnsi="Verdana"/>
          <w:b/>
          <w:szCs w:val="20"/>
          <w:lang w:val="en-CA"/>
        </w:rPr>
      </w:pPr>
      <w:r>
        <w:rPr>
          <w:rFonts w:ascii="Verdana" w:hAnsi="Verdana"/>
          <w:b/>
          <w:szCs w:val="20"/>
          <w:lang w:val="en-CA"/>
        </w:rPr>
        <w:t>Including Tools</w:t>
      </w:r>
      <w:r w:rsidRPr="003D1D72">
        <w:rPr>
          <w:rFonts w:ascii="Verdana" w:hAnsi="Verdana"/>
          <w:b/>
          <w:szCs w:val="20"/>
          <w:lang w:val="en-CA"/>
        </w:rPr>
        <w:t>/Features</w:t>
      </w:r>
    </w:p>
    <w:p w:rsidR="00FE118D" w:rsidRDefault="00FE118D" w:rsidP="00FE118D">
      <w:pPr>
        <w:rPr>
          <w:rFonts w:ascii="Verdana" w:hAnsi="Verdana"/>
          <w:szCs w:val="20"/>
          <w:lang w:val="en-CA"/>
        </w:rPr>
      </w:pPr>
    </w:p>
    <w:p w:rsidR="00FE118D" w:rsidRPr="003D1D72" w:rsidRDefault="00FE118D" w:rsidP="00FE118D">
      <w:pPr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b/>
          <w:szCs w:val="20"/>
          <w:lang w:val="en-CA"/>
        </w:rPr>
        <w:t>AGENCY _</w:t>
      </w:r>
      <w:r>
        <w:rPr>
          <w:rFonts w:ascii="Verdana" w:hAnsi="Verdana"/>
          <w:szCs w:val="20"/>
          <w:lang w:val="en-CA"/>
        </w:rPr>
        <w:t>_____________________________________________________________________</w:t>
      </w:r>
    </w:p>
    <w:p w:rsidR="00FE118D" w:rsidRPr="003D1D72" w:rsidRDefault="00FE118D" w:rsidP="00FE118D">
      <w:pPr>
        <w:rPr>
          <w:rFonts w:ascii="Verdana" w:hAnsi="Verdana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878"/>
        <w:gridCol w:w="4123"/>
        <w:gridCol w:w="1441"/>
      </w:tblGrid>
      <w:tr w:rsidR="00FE118D" w:rsidRPr="003D1D72" w:rsidTr="00FE118D">
        <w:trPr>
          <w:trHeight w:val="733"/>
        </w:trPr>
        <w:tc>
          <w:tcPr>
            <w:tcW w:w="1854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  <w:r w:rsidRPr="003D1D72">
              <w:rPr>
                <w:rFonts w:ascii="Verdana" w:hAnsi="Verdana"/>
                <w:b/>
                <w:szCs w:val="20"/>
                <w:lang w:val="en-CA"/>
              </w:rPr>
              <w:t>P</w:t>
            </w:r>
            <w:r>
              <w:rPr>
                <w:rFonts w:ascii="Verdana" w:hAnsi="Verdana"/>
                <w:b/>
                <w:szCs w:val="20"/>
                <w:lang w:val="en-CA"/>
              </w:rPr>
              <w:t>latform</w:t>
            </w:r>
            <w:r w:rsidRPr="003D1D72">
              <w:rPr>
                <w:rFonts w:ascii="Verdana" w:hAnsi="Verdana"/>
                <w:b/>
                <w:szCs w:val="20"/>
                <w:lang w:val="en-CA"/>
              </w:rPr>
              <w:t xml:space="preserve"> Name</w:t>
            </w:r>
            <w:r>
              <w:rPr>
                <w:rFonts w:ascii="Verdana" w:hAnsi="Verdana"/>
                <w:b/>
                <w:szCs w:val="20"/>
                <w:lang w:val="en-CA"/>
              </w:rPr>
              <w:t xml:space="preserve"> and URL</w:t>
            </w:r>
          </w:p>
        </w:tc>
        <w:tc>
          <w:tcPr>
            <w:tcW w:w="2878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  <w:r>
              <w:rPr>
                <w:rFonts w:ascii="Verdana" w:hAnsi="Verdana"/>
                <w:b/>
                <w:szCs w:val="20"/>
                <w:lang w:val="en-CA"/>
              </w:rPr>
              <w:t>Specific Tool/Feature</w:t>
            </w:r>
          </w:p>
        </w:tc>
        <w:tc>
          <w:tcPr>
            <w:tcW w:w="4123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  <w:r>
              <w:rPr>
                <w:rFonts w:ascii="Verdana" w:hAnsi="Verdana"/>
                <w:b/>
                <w:szCs w:val="20"/>
                <w:lang w:val="en-CA"/>
              </w:rPr>
              <w:t xml:space="preserve">Tool/Feature </w:t>
            </w:r>
            <w:r w:rsidRPr="003D1D72">
              <w:rPr>
                <w:rFonts w:ascii="Verdana" w:hAnsi="Verdana"/>
                <w:b/>
                <w:szCs w:val="20"/>
                <w:lang w:val="en-CA"/>
              </w:rPr>
              <w:t>URL</w:t>
            </w:r>
          </w:p>
        </w:tc>
        <w:tc>
          <w:tcPr>
            <w:tcW w:w="1441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  <w:r w:rsidRPr="003D1D72">
              <w:rPr>
                <w:rFonts w:ascii="Verdana" w:hAnsi="Verdana"/>
                <w:b/>
                <w:szCs w:val="20"/>
                <w:lang w:val="en-CA"/>
              </w:rPr>
              <w:t>Data Exchange Desired?</w:t>
            </w:r>
          </w:p>
        </w:tc>
      </w:tr>
      <w:tr w:rsidR="00FE118D" w:rsidRPr="003D1D72" w:rsidTr="00FE118D">
        <w:trPr>
          <w:trHeight w:val="567"/>
        </w:trPr>
        <w:tc>
          <w:tcPr>
            <w:tcW w:w="1854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4123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1441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</w:tr>
      <w:tr w:rsidR="00FE118D" w:rsidRPr="003D1D72" w:rsidTr="00FE118D">
        <w:trPr>
          <w:trHeight w:val="586"/>
        </w:trPr>
        <w:tc>
          <w:tcPr>
            <w:tcW w:w="1854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4123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1441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</w:tr>
      <w:tr w:rsidR="00FE118D" w:rsidRPr="003D1D72" w:rsidTr="00FE118D">
        <w:trPr>
          <w:trHeight w:val="586"/>
        </w:trPr>
        <w:tc>
          <w:tcPr>
            <w:tcW w:w="1854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4123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  <w:tc>
          <w:tcPr>
            <w:tcW w:w="1441" w:type="dxa"/>
          </w:tcPr>
          <w:p w:rsidR="00FE118D" w:rsidRPr="003D1D72" w:rsidRDefault="00FE118D" w:rsidP="006F50CC">
            <w:pPr>
              <w:rPr>
                <w:rFonts w:ascii="Verdana" w:hAnsi="Verdana"/>
                <w:b/>
                <w:szCs w:val="20"/>
                <w:lang w:val="en-CA"/>
              </w:rPr>
            </w:pPr>
          </w:p>
        </w:tc>
      </w:tr>
    </w:tbl>
    <w:p w:rsidR="00FE118D" w:rsidRPr="003D1D72" w:rsidRDefault="00FE118D" w:rsidP="00FE118D">
      <w:pPr>
        <w:rPr>
          <w:rFonts w:ascii="Verdana" w:hAnsi="Verdana"/>
          <w:szCs w:val="20"/>
          <w:lang w:val="en-CA"/>
        </w:rPr>
      </w:pPr>
    </w:p>
    <w:p w:rsidR="00FE118D" w:rsidRPr="003D1D72" w:rsidRDefault="00FE118D" w:rsidP="00FE118D">
      <w:pPr>
        <w:rPr>
          <w:rFonts w:ascii="Verdana" w:hAnsi="Verdana"/>
          <w:szCs w:val="20"/>
          <w:lang w:val="en-CA"/>
        </w:rPr>
      </w:pPr>
    </w:p>
    <w:p w:rsidR="00FE118D" w:rsidRPr="003D1D72" w:rsidRDefault="00FE118D" w:rsidP="00FE118D">
      <w:pPr>
        <w:rPr>
          <w:rFonts w:ascii="Verdana" w:hAnsi="Verdana"/>
          <w:szCs w:val="20"/>
          <w:lang w:val="en-CA"/>
        </w:rPr>
      </w:pPr>
      <w:r>
        <w:rPr>
          <w:rFonts w:ascii="Verdana" w:hAnsi="Verdana"/>
          <w:szCs w:val="20"/>
          <w:lang w:val="en-CA"/>
        </w:rPr>
        <w:t>For each of the platforms itemized above, please answer the following:</w:t>
      </w:r>
    </w:p>
    <w:p w:rsidR="00FE118D" w:rsidRPr="003D1D72" w:rsidRDefault="00FE118D" w:rsidP="00FE118D">
      <w:pPr>
        <w:rPr>
          <w:rFonts w:ascii="Verdana" w:hAnsi="Verdana"/>
          <w:szCs w:val="20"/>
          <w:lang w:val="en-CA"/>
        </w:rPr>
      </w:pPr>
    </w:p>
    <w:p w:rsidR="00FE118D" w:rsidRPr="003D1D72" w:rsidRDefault="00FE118D" w:rsidP="00FE118D">
      <w:pPr>
        <w:pStyle w:val="ListParagraph"/>
        <w:numPr>
          <w:ilvl w:val="0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szCs w:val="20"/>
          <w:lang w:val="en-CA"/>
        </w:rPr>
        <w:t>Does the agency platform include user authentication? If yes, then:</w:t>
      </w:r>
    </w:p>
    <w:p w:rsidR="00FE118D" w:rsidRPr="003D1D72" w:rsidRDefault="00FE118D" w:rsidP="00FE118D">
      <w:pPr>
        <w:pStyle w:val="ListParagraph"/>
        <w:numPr>
          <w:ilvl w:val="1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szCs w:val="20"/>
          <w:lang w:val="en-CA"/>
        </w:rPr>
        <w:t xml:space="preserve">Can the agency platform work with </w:t>
      </w:r>
      <w:r>
        <w:rPr>
          <w:rFonts w:ascii="Verdana" w:hAnsi="Verdana"/>
          <w:szCs w:val="20"/>
          <w:lang w:val="en-CA"/>
        </w:rPr>
        <w:t>another calling system (the new platform)</w:t>
      </w:r>
      <w:r w:rsidRPr="003D1D72">
        <w:rPr>
          <w:rFonts w:ascii="Verdana" w:hAnsi="Verdana"/>
          <w:szCs w:val="20"/>
          <w:lang w:val="en-CA"/>
        </w:rPr>
        <w:t xml:space="preserve"> as the identity provider? </w:t>
      </w:r>
    </w:p>
    <w:p w:rsidR="00FE118D" w:rsidRPr="003D1D72" w:rsidRDefault="00FE118D" w:rsidP="00FE118D">
      <w:pPr>
        <w:pStyle w:val="ListParagraph"/>
        <w:numPr>
          <w:ilvl w:val="1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szCs w:val="20"/>
          <w:lang w:val="en-CA"/>
        </w:rPr>
        <w:t>What types of single sign on</w:t>
      </w:r>
      <w:r>
        <w:rPr>
          <w:rFonts w:ascii="Verdana" w:hAnsi="Verdana"/>
          <w:szCs w:val="20"/>
          <w:lang w:val="en-CA"/>
        </w:rPr>
        <w:t xml:space="preserve"> (SSO)</w:t>
      </w:r>
      <w:r w:rsidRPr="003D1D72">
        <w:rPr>
          <w:rFonts w:ascii="Verdana" w:hAnsi="Verdana"/>
          <w:szCs w:val="20"/>
          <w:lang w:val="en-CA"/>
        </w:rPr>
        <w:t xml:space="preserve"> are supported?</w:t>
      </w:r>
    </w:p>
    <w:p w:rsidR="00FE118D" w:rsidRPr="003D1D72" w:rsidRDefault="00FE118D" w:rsidP="00FE118D">
      <w:pPr>
        <w:pStyle w:val="ListParagraph"/>
        <w:numPr>
          <w:ilvl w:val="1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szCs w:val="20"/>
          <w:lang w:val="en-CA"/>
        </w:rPr>
        <w:t>What are the SSO capabilities of the agency platform?</w:t>
      </w:r>
    </w:p>
    <w:p w:rsidR="00FE118D" w:rsidRPr="003D1D72" w:rsidRDefault="00FE118D" w:rsidP="00FE118D">
      <w:pPr>
        <w:pStyle w:val="ListParagraph"/>
        <w:numPr>
          <w:ilvl w:val="0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szCs w:val="20"/>
          <w:lang w:val="en-CA"/>
        </w:rPr>
        <w:t>What APIs exist in the agency platform?</w:t>
      </w:r>
    </w:p>
    <w:p w:rsidR="00FE118D" w:rsidRPr="003D1D72" w:rsidRDefault="00FE118D" w:rsidP="00FE118D">
      <w:pPr>
        <w:pStyle w:val="ListParagraph"/>
        <w:numPr>
          <w:ilvl w:val="1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szCs w:val="20"/>
          <w:lang w:val="en-CA"/>
        </w:rPr>
        <w:t>Provide user data back to the calling system?</w:t>
      </w:r>
    </w:p>
    <w:p w:rsidR="00FE118D" w:rsidRPr="003D1D72" w:rsidRDefault="00FE118D" w:rsidP="00FE118D">
      <w:pPr>
        <w:pStyle w:val="ListParagraph"/>
        <w:numPr>
          <w:ilvl w:val="1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szCs w:val="20"/>
          <w:lang w:val="en-CA"/>
        </w:rPr>
        <w:t>Accept data from the calling system?</w:t>
      </w:r>
    </w:p>
    <w:p w:rsidR="00FE118D" w:rsidRDefault="00FE118D" w:rsidP="00FE118D">
      <w:pPr>
        <w:pStyle w:val="ListParagraph"/>
        <w:numPr>
          <w:ilvl w:val="0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 w:rsidRPr="003D1D72">
        <w:rPr>
          <w:rFonts w:ascii="Verdana" w:hAnsi="Verdana"/>
          <w:szCs w:val="20"/>
          <w:lang w:val="en-CA"/>
        </w:rPr>
        <w:t>Would the existing APIs support agency platform integration with the calling system or is new API development required?</w:t>
      </w:r>
    </w:p>
    <w:p w:rsidR="00FE118D" w:rsidRPr="003D1D72" w:rsidRDefault="00FE118D" w:rsidP="00FE118D">
      <w:pPr>
        <w:pStyle w:val="ListParagraph"/>
        <w:numPr>
          <w:ilvl w:val="0"/>
          <w:numId w:val="15"/>
        </w:numPr>
        <w:spacing w:line="312" w:lineRule="auto"/>
        <w:contextualSpacing w:val="0"/>
        <w:rPr>
          <w:rFonts w:ascii="Verdana" w:hAnsi="Verdana"/>
          <w:szCs w:val="20"/>
          <w:lang w:val="en-CA"/>
        </w:rPr>
      </w:pPr>
      <w:r>
        <w:rPr>
          <w:rFonts w:ascii="Verdana" w:hAnsi="Verdana"/>
          <w:szCs w:val="20"/>
          <w:lang w:val="en-CA"/>
        </w:rPr>
        <w:t>Do you have the capacity (in-house resources/funds) to build API capability to facilitate data exchanges if not currently available?</w:t>
      </w:r>
    </w:p>
    <w:p w:rsidR="00FE118D" w:rsidRDefault="00FE118D" w:rsidP="00FE118D">
      <w:pPr>
        <w:rPr>
          <w:rFonts w:ascii="Verdana" w:hAnsi="Verdana"/>
          <w:szCs w:val="20"/>
          <w:lang w:val="en-CA"/>
        </w:rPr>
      </w:pPr>
    </w:p>
    <w:p w:rsidR="00FE118D" w:rsidRDefault="00FE118D" w:rsidP="00FE118D">
      <w:pPr>
        <w:rPr>
          <w:rFonts w:ascii="Verdana" w:hAnsi="Verdana"/>
          <w:szCs w:val="20"/>
          <w:lang w:val="en-CA"/>
        </w:rPr>
      </w:pPr>
      <w:r>
        <w:rPr>
          <w:rFonts w:ascii="Verdana" w:hAnsi="Verdana"/>
          <w:szCs w:val="20"/>
          <w:lang w:val="en-CA"/>
        </w:rPr>
        <w:t>IT/MIS Division contract name and information for additional technical questions:</w:t>
      </w:r>
    </w:p>
    <w:p w:rsidR="00FE118D" w:rsidRDefault="00FE118D" w:rsidP="00FE118D">
      <w:pPr>
        <w:rPr>
          <w:rFonts w:ascii="Verdana" w:hAnsi="Verdana"/>
          <w:szCs w:val="20"/>
          <w:lang w:val="en-CA"/>
        </w:rPr>
      </w:pPr>
    </w:p>
    <w:p w:rsidR="00FE118D" w:rsidRDefault="00FE118D" w:rsidP="00FE118D">
      <w:pPr>
        <w:rPr>
          <w:rFonts w:ascii="Verdana" w:hAnsi="Verdana"/>
          <w:szCs w:val="20"/>
          <w:lang w:val="en-CA"/>
        </w:rPr>
      </w:pPr>
      <w:r>
        <w:rPr>
          <w:rFonts w:ascii="Verdana" w:hAnsi="Verdana"/>
          <w:szCs w:val="20"/>
          <w:lang w:val="en-CA"/>
        </w:rPr>
        <w:t>Name ____________________________________________</w:t>
      </w:r>
    </w:p>
    <w:p w:rsidR="00FE118D" w:rsidRDefault="00FE118D" w:rsidP="00FE118D">
      <w:pPr>
        <w:rPr>
          <w:rFonts w:ascii="Verdana" w:hAnsi="Verdana"/>
          <w:szCs w:val="20"/>
          <w:lang w:val="en-CA"/>
        </w:rPr>
      </w:pPr>
    </w:p>
    <w:p w:rsidR="00FE118D" w:rsidRDefault="00FE118D" w:rsidP="00FE118D">
      <w:pPr>
        <w:rPr>
          <w:rFonts w:ascii="Verdana" w:hAnsi="Verdana"/>
          <w:szCs w:val="20"/>
          <w:lang w:val="en-CA"/>
        </w:rPr>
      </w:pPr>
      <w:r>
        <w:rPr>
          <w:rFonts w:ascii="Verdana" w:hAnsi="Verdana"/>
          <w:szCs w:val="20"/>
          <w:lang w:val="en-CA"/>
        </w:rPr>
        <w:t>Title   ____________________________________________</w:t>
      </w:r>
    </w:p>
    <w:p w:rsidR="00FE118D" w:rsidRDefault="00FE118D" w:rsidP="00FE118D">
      <w:pPr>
        <w:rPr>
          <w:rFonts w:ascii="Verdana" w:hAnsi="Verdana"/>
          <w:szCs w:val="20"/>
          <w:lang w:val="en-CA"/>
        </w:rPr>
      </w:pPr>
    </w:p>
    <w:p w:rsidR="00FE118D" w:rsidRDefault="00FE118D" w:rsidP="00FE118D">
      <w:pPr>
        <w:rPr>
          <w:rFonts w:ascii="Verdana" w:hAnsi="Verdana"/>
          <w:szCs w:val="20"/>
          <w:lang w:val="en-CA"/>
        </w:rPr>
      </w:pPr>
      <w:r>
        <w:rPr>
          <w:rFonts w:ascii="Verdana" w:hAnsi="Verdana"/>
          <w:szCs w:val="20"/>
          <w:lang w:val="en-CA"/>
        </w:rPr>
        <w:t>E-Mail ___________________________________________</w:t>
      </w:r>
    </w:p>
    <w:p w:rsidR="00FE118D" w:rsidRDefault="00FE118D" w:rsidP="00FE118D">
      <w:pPr>
        <w:rPr>
          <w:rFonts w:ascii="Verdana" w:hAnsi="Verdana"/>
          <w:szCs w:val="20"/>
          <w:lang w:val="en-CA"/>
        </w:rPr>
      </w:pPr>
    </w:p>
    <w:p w:rsidR="00FE118D" w:rsidRDefault="00FE118D" w:rsidP="00FE118D">
      <w:pPr>
        <w:rPr>
          <w:rFonts w:ascii="Verdana" w:hAnsi="Verdana"/>
          <w:szCs w:val="20"/>
          <w:lang w:val="en-CA"/>
        </w:rPr>
      </w:pPr>
    </w:p>
    <w:p w:rsidR="00FE118D" w:rsidRDefault="00FE118D" w:rsidP="00FE118D">
      <w:pPr>
        <w:rPr>
          <w:rFonts w:ascii="Verdana" w:hAnsi="Verdana"/>
          <w:szCs w:val="20"/>
          <w:lang w:val="en-CA"/>
        </w:rPr>
      </w:pPr>
    </w:p>
    <w:p w:rsidR="00FE118D" w:rsidRDefault="00FE118D" w:rsidP="00FE118D">
      <w:r>
        <w:rPr>
          <w:rFonts w:ascii="Verdana" w:hAnsi="Verdana"/>
          <w:szCs w:val="20"/>
          <w:lang w:val="en-CA"/>
        </w:rPr>
        <w:t>Product/Services subcommittee member: ____________________________________</w:t>
      </w:r>
    </w:p>
    <w:p w:rsidR="00FE118D" w:rsidRPr="00CC0C1E" w:rsidRDefault="00FE118D" w:rsidP="00FE118D"/>
    <w:sectPr w:rsidR="00FE118D" w:rsidRPr="00CC0C1E" w:rsidSect="00FE11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92EC8"/>
    <w:multiLevelType w:val="hybridMultilevel"/>
    <w:tmpl w:val="E59E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095F"/>
    <w:multiLevelType w:val="hybridMultilevel"/>
    <w:tmpl w:val="2EE44E32"/>
    <w:lvl w:ilvl="0" w:tplc="D9760F74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95594"/>
    <w:multiLevelType w:val="hybridMultilevel"/>
    <w:tmpl w:val="92A8D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469A2"/>
    <w:rsid w:val="000E77FA"/>
    <w:rsid w:val="001318C2"/>
    <w:rsid w:val="001A0BFC"/>
    <w:rsid w:val="001F1914"/>
    <w:rsid w:val="002025AE"/>
    <w:rsid w:val="00216544"/>
    <w:rsid w:val="00292C9A"/>
    <w:rsid w:val="002F30CC"/>
    <w:rsid w:val="002F6C99"/>
    <w:rsid w:val="003758C8"/>
    <w:rsid w:val="003D0000"/>
    <w:rsid w:val="00413E72"/>
    <w:rsid w:val="004405DE"/>
    <w:rsid w:val="004B34EB"/>
    <w:rsid w:val="00526559"/>
    <w:rsid w:val="00536764"/>
    <w:rsid w:val="005F5869"/>
    <w:rsid w:val="00625D32"/>
    <w:rsid w:val="006A1DD7"/>
    <w:rsid w:val="006D477F"/>
    <w:rsid w:val="006D6598"/>
    <w:rsid w:val="006E2F51"/>
    <w:rsid w:val="00744D3B"/>
    <w:rsid w:val="00810747"/>
    <w:rsid w:val="008723BB"/>
    <w:rsid w:val="00894860"/>
    <w:rsid w:val="009469A2"/>
    <w:rsid w:val="009A4485"/>
    <w:rsid w:val="009C0A37"/>
    <w:rsid w:val="00A66811"/>
    <w:rsid w:val="00AA08EA"/>
    <w:rsid w:val="00AF0777"/>
    <w:rsid w:val="00BE4B6F"/>
    <w:rsid w:val="00C22239"/>
    <w:rsid w:val="00C66812"/>
    <w:rsid w:val="00CC0C1E"/>
    <w:rsid w:val="00D2308D"/>
    <w:rsid w:val="00DC6B88"/>
    <w:rsid w:val="00DE353C"/>
    <w:rsid w:val="00F66351"/>
    <w:rsid w:val="00F66CF1"/>
    <w:rsid w:val="00FE118D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uiPriority w:val="59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2F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Title">
    <w:name w:val="Italic"/>
    <w:basedOn w:val="DefaultParagraphFont"/>
    <w:rsid w:val="00CC0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rnack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C06DA23AD9490E83BA20AEE380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0AAB-A362-4DD8-90FE-33AB995B6811}"/>
      </w:docPartPr>
      <w:docPartBody>
        <w:p w:rsidR="00354B5F" w:rsidRDefault="00354B5F">
          <w:pPr>
            <w:pStyle w:val="95C06DA23AD9490E83BA20AEE3803893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4E64F187A6BF4B6BBA741CDEDF36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1AF3-A913-4B24-BA66-F3629C9E278D}"/>
      </w:docPartPr>
      <w:docPartBody>
        <w:p w:rsidR="00354B5F" w:rsidRDefault="00354B5F">
          <w:pPr>
            <w:pStyle w:val="4E64F187A6BF4B6BBA741CDEDF36136D"/>
          </w:pPr>
          <w:r>
            <w:rPr>
              <w:szCs w:val="20"/>
            </w:rPr>
            <w:t>Discussion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F"/>
    <w:rsid w:val="00354B5F"/>
    <w:rsid w:val="007F28DF"/>
    <w:rsid w:val="00881644"/>
    <w:rsid w:val="009039AF"/>
    <w:rsid w:val="009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79017E3A48368953E1A37321712B">
    <w:name w:val="C3C879017E3A48368953E1A3732171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5C06DA23AD9490E83BA20AEE3803893">
    <w:name w:val="95C06DA23AD9490E83BA20AEE3803893"/>
  </w:style>
  <w:style w:type="paragraph" w:customStyle="1" w:styleId="7A854F623A00475BB284DA515A9CF72E">
    <w:name w:val="7A854F623A00475BB284DA515A9CF72E"/>
  </w:style>
  <w:style w:type="paragraph" w:customStyle="1" w:styleId="2DFE30C44EA94CD29A6FD2C94310A2D8">
    <w:name w:val="2DFE30C44EA94CD29A6FD2C94310A2D8"/>
  </w:style>
  <w:style w:type="paragraph" w:customStyle="1" w:styleId="54F4062D653F46A5AAE39150451CC205">
    <w:name w:val="54F4062D653F46A5AAE39150451CC205"/>
  </w:style>
  <w:style w:type="paragraph" w:customStyle="1" w:styleId="64CAC2ABC03745029B923A7CCF5368BC">
    <w:name w:val="64CAC2ABC03745029B923A7CCF5368BC"/>
  </w:style>
  <w:style w:type="paragraph" w:customStyle="1" w:styleId="4E64F187A6BF4B6BBA741CDEDF36136D">
    <w:name w:val="4E64F187A6BF4B6BBA741CDEDF36136D"/>
  </w:style>
  <w:style w:type="paragraph" w:customStyle="1" w:styleId="8F9A2DD950054F4198B77051441403E7">
    <w:name w:val="8F9A2DD950054F4198B77051441403E7"/>
  </w:style>
  <w:style w:type="paragraph" w:customStyle="1" w:styleId="B3F17060891C4C7C8DB1B34076A8C793">
    <w:name w:val="B3F17060891C4C7C8DB1B34076A8C793"/>
  </w:style>
  <w:style w:type="paragraph" w:customStyle="1" w:styleId="2344D8A00DB944D29332D077A1D6C963">
    <w:name w:val="2344D8A00DB944D29332D077A1D6C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79017E3A48368953E1A37321712B">
    <w:name w:val="C3C879017E3A48368953E1A3732171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5C06DA23AD9490E83BA20AEE3803893">
    <w:name w:val="95C06DA23AD9490E83BA20AEE3803893"/>
  </w:style>
  <w:style w:type="paragraph" w:customStyle="1" w:styleId="7A854F623A00475BB284DA515A9CF72E">
    <w:name w:val="7A854F623A00475BB284DA515A9CF72E"/>
  </w:style>
  <w:style w:type="paragraph" w:customStyle="1" w:styleId="2DFE30C44EA94CD29A6FD2C94310A2D8">
    <w:name w:val="2DFE30C44EA94CD29A6FD2C94310A2D8"/>
  </w:style>
  <w:style w:type="paragraph" w:customStyle="1" w:styleId="54F4062D653F46A5AAE39150451CC205">
    <w:name w:val="54F4062D653F46A5AAE39150451CC205"/>
  </w:style>
  <w:style w:type="paragraph" w:customStyle="1" w:styleId="64CAC2ABC03745029B923A7CCF5368BC">
    <w:name w:val="64CAC2ABC03745029B923A7CCF5368BC"/>
  </w:style>
  <w:style w:type="paragraph" w:customStyle="1" w:styleId="4E64F187A6BF4B6BBA741CDEDF36136D">
    <w:name w:val="4E64F187A6BF4B6BBA741CDEDF36136D"/>
  </w:style>
  <w:style w:type="paragraph" w:customStyle="1" w:styleId="8F9A2DD950054F4198B77051441403E7">
    <w:name w:val="8F9A2DD950054F4198B77051441403E7"/>
  </w:style>
  <w:style w:type="paragraph" w:customStyle="1" w:styleId="B3F17060891C4C7C8DB1B34076A8C793">
    <w:name w:val="B3F17060891C4C7C8DB1B34076A8C793"/>
  </w:style>
  <w:style w:type="paragraph" w:customStyle="1" w:styleId="2344D8A00DB944D29332D077A1D6C963">
    <w:name w:val="2344D8A00DB944D29332D077A1D6C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40</TotalTime>
  <Pages>3</Pages>
  <Words>456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Pirnack, Julia</dc:creator>
  <cp:lastModifiedBy>Pirnack, Julia</cp:lastModifiedBy>
  <cp:revision>4</cp:revision>
  <cp:lastPrinted>2017-12-04T16:54:00Z</cp:lastPrinted>
  <dcterms:created xsi:type="dcterms:W3CDTF">2018-03-28T13:57:00Z</dcterms:created>
  <dcterms:modified xsi:type="dcterms:W3CDTF">2018-03-28T14:35:00Z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